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Протокол № РМР/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890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tabs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чно-заочного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с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Пост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оянно действующей конкурсной комиссии (далее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Комиссия)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утвер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ж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дению Документаци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й о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закупке по запросам предложений, Извещений</w:t>
        <w:br/>
        <w:t xml:space="preserve">о проведении запросов предложений, Документаций о закупке по конкурсам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 проведении запросов цен,</w:t>
        <w:br/>
        <w:t xml:space="preserve">Руководств по экспертной оценке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jc w:val="center"/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tbl>
      <w:tblPr>
        <w:tblW w:w="9923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6379"/>
        <w:gridCol w:w="1701"/>
        <w:gridCol w:w="1843"/>
      </w:tblGrid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Место заседания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принятия решения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0"/>
                <w:szCs w:val="20"/>
              </w:rPr>
              <w:t xml:space="preserve">Дата подписания протокола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"/>
        </w:trPr>
        <w:tc>
          <w:tcPr>
            <w:tcW w:w="6379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г. Москва, 2-й Павелецкий проезд, д.3, стр.2, Департамент организации конкурсных процедур 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ПАО «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0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28.05.2026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pStyle w:val="1035"/>
              <w:ind w:firstLine="0"/>
              <w:jc w:val="center"/>
              <w:spacing w:line="240" w:lineRule="auto"/>
              <w:tabs>
                <w:tab w:val="left" w:pos="567" w:leader="none"/>
                <w:tab w:val="left" w:pos="900" w:leader="none"/>
              </w:tabs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</w:rPr>
              <w:t xml:space="preserve">28.05.2026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r>
          </w:p>
        </w:tc>
      </w:tr>
    </w:tbl>
    <w:p>
      <w:pPr>
        <w:pStyle w:val="1005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 очном заседании Комиссии принимали участие: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818"/>
        <w:ind w:firstLine="0"/>
        <w:keepNext/>
        <w:spacing w:line="240" w:lineRule="auto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Заместитель председателя Комиссии:</w:t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pStyle w:val="818"/>
        <w:contextualSpacing/>
        <w:ind w:firstLine="0"/>
        <w:keepLines/>
        <w:keepNext/>
        <w:spacing w:line="240" w:lineRule="auto"/>
        <w:tabs>
          <w:tab w:val="left" w:pos="0" w:leader="none"/>
        </w:tabs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Старостина Я.О. – Директор департамента </w:t>
      </w:r>
      <w:r>
        <w:rPr>
          <w:bCs/>
          <w:color w:val="000000" w:themeColor="text1"/>
          <w:sz w:val="24"/>
          <w:szCs w:val="24"/>
        </w:rPr>
        <w:t xml:space="preserve">организации конкурсных процедур </w:t>
      </w:r>
      <w:r>
        <w:rPr>
          <w:color w:val="000000" w:themeColor="text1"/>
          <w:sz w:val="24"/>
          <w:szCs w:val="24"/>
        </w:rPr>
        <w:t xml:space="preserve">ПАО «</w:t>
      </w:r>
      <w:r>
        <w:rPr>
          <w:bCs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color w:val="000000" w:themeColor="text1"/>
          <w:sz w:val="24"/>
          <w:szCs w:val="24"/>
        </w:rPr>
        <w:t xml:space="preserve">»;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18"/>
        <w:ind w:right="152" w:firstLine="0"/>
        <w:spacing w:line="240" w:lineRule="auto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Члены Комиссии: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18"/>
        <w:ind w:firstLine="0"/>
        <w:keepLines/>
        <w:keepNext/>
        <w:spacing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Сахаров А.А. - Заместитель главного инженера – директор департамента информационно-технологических систем и связи ПАО «</w:t>
      </w:r>
      <w:r>
        <w:rPr>
          <w:bCs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color w:val="000000" w:themeColor="text1"/>
          <w:sz w:val="24"/>
          <w:szCs w:val="24"/>
        </w:rPr>
        <w:t xml:space="preserve">»;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18"/>
        <w:ind w:firstLine="0"/>
        <w:spacing w:line="240" w:lineRule="auto"/>
        <w:widowControl w:val="off"/>
        <w:tabs>
          <w:tab w:val="left" w:pos="708" w:leader="none"/>
        </w:tabs>
        <w:rPr>
          <w:bCs/>
          <w:iCs/>
          <w:color w:val="000000" w:themeColor="text1"/>
          <w:sz w:val="24"/>
          <w:szCs w:val="24"/>
        </w:rPr>
      </w:pPr>
      <w:r>
        <w:rPr>
          <w:bCs/>
          <w:iCs/>
          <w:color w:val="000000" w:themeColor="text1"/>
          <w:sz w:val="24"/>
          <w:szCs w:val="24"/>
        </w:rPr>
        <w:t xml:space="preserve">Сиденко Г.С. – Заместитель </w:t>
      </w:r>
      <w:r>
        <w:rPr>
          <w:color w:val="000000" w:themeColor="text1"/>
          <w:sz w:val="24"/>
          <w:szCs w:val="24"/>
        </w:rPr>
        <w:t xml:space="preserve">главного инженера по инновациям и реновации сетей                      </w:t>
      </w:r>
      <w:r>
        <w:rPr>
          <w:bCs/>
          <w:iCs/>
          <w:color w:val="000000" w:themeColor="text1"/>
          <w:sz w:val="24"/>
          <w:szCs w:val="24"/>
        </w:rPr>
        <w:t xml:space="preserve">ПАО «</w:t>
      </w:r>
      <w:r>
        <w:rPr>
          <w:color w:val="000000" w:themeColor="text1"/>
          <w:sz w:val="24"/>
          <w:szCs w:val="24"/>
        </w:rPr>
        <w:t xml:space="preserve">Россети Московский регион</w:t>
      </w:r>
      <w:r>
        <w:rPr>
          <w:bCs/>
          <w:iCs/>
          <w:color w:val="000000" w:themeColor="text1"/>
          <w:sz w:val="24"/>
          <w:szCs w:val="24"/>
        </w:rPr>
        <w:t xml:space="preserve">»;</w:t>
      </w:r>
      <w:r>
        <w:rPr>
          <w:bCs/>
          <w:iCs/>
          <w:color w:val="000000" w:themeColor="text1"/>
          <w:sz w:val="24"/>
          <w:szCs w:val="24"/>
        </w:rPr>
      </w:r>
      <w:r>
        <w:rPr>
          <w:bCs/>
          <w:iCs/>
          <w:color w:val="000000" w:themeColor="text1"/>
          <w:sz w:val="24"/>
          <w:szCs w:val="24"/>
        </w:rPr>
      </w:r>
    </w:p>
    <w:p>
      <w:pPr>
        <w:pStyle w:val="818"/>
        <w:contextualSpacing/>
        <w:ind w:firstLine="0"/>
        <w:spacing w:line="240" w:lineRule="auto"/>
        <w:widowControl w:val="off"/>
        <w:rPr>
          <w:bCs/>
          <w:iCs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Аносов Н.А. – Начальник управления организации технического обслуживания и ремонтов </w:t>
      </w:r>
      <w:r>
        <w:rPr>
          <w:color w:val="000000" w:themeColor="text1"/>
          <w:sz w:val="24"/>
          <w:szCs w:val="24"/>
        </w:rPr>
        <w:t xml:space="preserve">ПАО «</w:t>
      </w:r>
      <w:r>
        <w:rPr>
          <w:bCs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color w:val="000000" w:themeColor="text1"/>
          <w:sz w:val="24"/>
          <w:szCs w:val="24"/>
        </w:rPr>
        <w:t xml:space="preserve">»</w:t>
      </w:r>
      <w:r>
        <w:rPr>
          <w:color w:val="000000" w:themeColor="text1"/>
          <w:sz w:val="24"/>
          <w:szCs w:val="24"/>
        </w:rPr>
        <w:t xml:space="preserve">;</w:t>
      </w:r>
      <w:r>
        <w:rPr>
          <w:bCs/>
          <w:iCs/>
          <w:color w:val="000000" w:themeColor="text1"/>
          <w:sz w:val="24"/>
          <w:szCs w:val="24"/>
        </w:rPr>
      </w:r>
      <w:r>
        <w:rPr>
          <w:bCs/>
          <w:iCs/>
          <w:color w:val="000000" w:themeColor="text1"/>
          <w:sz w:val="24"/>
          <w:szCs w:val="24"/>
        </w:rPr>
      </w:r>
    </w:p>
    <w:p>
      <w:pPr>
        <w:pStyle w:val="818"/>
        <w:contextualSpacing/>
        <w:ind w:firstLine="0"/>
        <w:spacing w:line="24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Мауль А.В. – Начальник управления </w:t>
      </w:r>
      <w:r>
        <w:rPr>
          <w:bCs/>
          <w:color w:val="000000" w:themeColor="text1"/>
          <w:sz w:val="24"/>
          <w:szCs w:val="24"/>
        </w:rPr>
        <w:t xml:space="preserve">нормативного регулирования и сопровождения договорной работы </w:t>
      </w:r>
      <w:r>
        <w:rPr>
          <w:color w:val="000000" w:themeColor="text1"/>
          <w:sz w:val="24"/>
          <w:szCs w:val="24"/>
        </w:rPr>
        <w:t xml:space="preserve">ПАО «</w:t>
      </w:r>
      <w:r>
        <w:rPr>
          <w:bCs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color w:val="000000" w:themeColor="text1"/>
          <w:sz w:val="24"/>
          <w:szCs w:val="24"/>
        </w:rPr>
        <w:t xml:space="preserve">»;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18"/>
        <w:contextualSpacing/>
        <w:ind w:firstLine="0"/>
        <w:spacing w:line="240" w:lineRule="auto"/>
        <w:widowControl w:val="off"/>
        <w:rPr>
          <w:bCs/>
          <w:iCs/>
          <w:color w:val="000000" w:themeColor="text1"/>
          <w:sz w:val="24"/>
          <w:szCs w:val="24"/>
        </w:rPr>
      </w:pPr>
      <w:r>
        <w:rPr>
          <w:bCs/>
          <w:iCs/>
          <w:color w:val="000000" w:themeColor="text1"/>
          <w:sz w:val="24"/>
          <w:szCs w:val="24"/>
        </w:rPr>
        <w:t xml:space="preserve">Муравьев Д.П. – Начальник управления</w:t>
      </w:r>
      <w:r>
        <w:rPr>
          <w:color w:val="000000" w:themeColor="text1"/>
          <w:sz w:val="24"/>
          <w:szCs w:val="24"/>
        </w:rPr>
        <w:t xml:space="preserve"> комплектации оборудованием ПАО «Россети Московский регион»;</w:t>
      </w:r>
      <w:r>
        <w:rPr>
          <w:bCs/>
          <w:iCs/>
          <w:color w:val="000000" w:themeColor="text1"/>
          <w:sz w:val="24"/>
          <w:szCs w:val="24"/>
        </w:rPr>
      </w:r>
      <w:r>
        <w:rPr>
          <w:bCs/>
          <w:iCs/>
          <w:color w:val="000000" w:themeColor="text1"/>
          <w:sz w:val="24"/>
          <w:szCs w:val="24"/>
        </w:rPr>
      </w:r>
    </w:p>
    <w:p>
      <w:pPr>
        <w:pStyle w:val="818"/>
        <w:contextualSpacing/>
        <w:ind w:firstLine="0"/>
        <w:spacing w:line="24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Светличный Д.А. – Начальник управления </w:t>
      </w:r>
      <w:r>
        <w:rPr>
          <w:bCs/>
          <w:iCs/>
          <w:color w:val="000000" w:themeColor="text1"/>
          <w:sz w:val="24"/>
          <w:szCs w:val="24"/>
        </w:rPr>
        <w:t xml:space="preserve">строительного</w:t>
      </w:r>
      <w:r>
        <w:rPr>
          <w:color w:val="000000" w:themeColor="text1"/>
          <w:sz w:val="24"/>
          <w:szCs w:val="24"/>
        </w:rPr>
        <w:t xml:space="preserve"> надзора ПАО «</w:t>
      </w:r>
      <w:r>
        <w:rPr>
          <w:bCs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color w:val="000000" w:themeColor="text1"/>
          <w:sz w:val="24"/>
          <w:szCs w:val="24"/>
        </w:rPr>
        <w:t xml:space="preserve">»;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18"/>
        <w:contextualSpacing/>
        <w:ind w:firstLine="0"/>
        <w:spacing w:line="240" w:lineRule="auto"/>
        <w:widowControl w:val="off"/>
        <w:rPr>
          <w:bCs/>
          <w:iCs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Зубков П.С. – </w:t>
      </w:r>
      <w:r>
        <w:rPr>
          <w:color w:val="000000" w:themeColor="text1"/>
          <w:sz w:val="24"/>
          <w:szCs w:val="24"/>
        </w:rPr>
        <w:t xml:space="preserve">Главный эксперт контрольно-экспертного управления ПАО «</w:t>
      </w:r>
      <w:r>
        <w:rPr>
          <w:bCs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color w:val="000000" w:themeColor="text1"/>
          <w:sz w:val="24"/>
          <w:szCs w:val="24"/>
        </w:rPr>
        <w:t xml:space="preserve">»</w:t>
      </w:r>
      <w:r>
        <w:rPr>
          <w:color w:val="000000" w:themeColor="text1"/>
          <w:sz w:val="24"/>
          <w:szCs w:val="24"/>
        </w:rPr>
        <w:t xml:space="preserve">;</w:t>
      </w:r>
      <w:r>
        <w:rPr>
          <w:bCs/>
          <w:iCs/>
          <w:color w:val="000000" w:themeColor="text1"/>
          <w:sz w:val="24"/>
          <w:szCs w:val="24"/>
        </w:rPr>
      </w:r>
      <w:r>
        <w:rPr>
          <w:bCs/>
          <w:iCs/>
          <w:color w:val="000000" w:themeColor="text1"/>
          <w:sz w:val="24"/>
          <w:szCs w:val="24"/>
        </w:rPr>
      </w:r>
    </w:p>
    <w:p>
      <w:pPr>
        <w:pStyle w:val="818"/>
        <w:ind w:right="152" w:firstLine="0"/>
        <w:spacing w:line="240" w:lineRule="auto"/>
        <w:rPr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Секретарь Комиссии (с правом голоса): 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18"/>
        <w:ind w:firstLine="0"/>
        <w:spacing w:line="24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Гусев К.В. – Начальник управления организации конкурсных закупок ПАО «</w:t>
      </w:r>
      <w:r>
        <w:rPr>
          <w:bCs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color w:val="000000" w:themeColor="text1"/>
          <w:sz w:val="24"/>
          <w:szCs w:val="24"/>
        </w:rPr>
        <w:t xml:space="preserve">».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18"/>
        <w:ind w:firstLine="0"/>
        <w:spacing w:line="24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18"/>
        <w:ind w:firstLine="0"/>
        <w:spacing w:line="240" w:lineRule="auto"/>
        <w:widowControl w:val="off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СЛУШАЛИ:</w:t>
      </w:r>
      <w:r>
        <w:rPr>
          <w:b/>
          <w:color w:val="000000" w:themeColor="text1"/>
          <w:sz w:val="24"/>
          <w:szCs w:val="24"/>
        </w:rPr>
      </w:r>
      <w:r>
        <w:rPr>
          <w:b/>
          <w:color w:val="000000" w:themeColor="text1"/>
          <w:sz w:val="24"/>
          <w:szCs w:val="24"/>
        </w:rPr>
      </w:r>
    </w:p>
    <w:p>
      <w:pPr>
        <w:pStyle w:val="818"/>
        <w:ind w:firstLine="0"/>
        <w:spacing w:line="24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Гусева К.В. – Начальника управления организации конкурсных закупок ПАО «</w:t>
      </w:r>
      <w:r>
        <w:rPr>
          <w:bCs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color w:val="000000" w:themeColor="text1"/>
          <w:sz w:val="24"/>
          <w:szCs w:val="24"/>
        </w:rPr>
        <w:t xml:space="preserve">».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18"/>
        <w:ind w:firstLine="0"/>
        <w:spacing w:line="240" w:lineRule="auto"/>
        <w:widowControl w:val="off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/>
        <w:widowControl w:val="off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Заочное голосование по опросным листам:</w:t>
      </w:r>
      <w:r>
        <w:rPr>
          <w:rFonts w:ascii="Times New Roman" w:hAnsi="Times New Roman"/>
          <w:color w:val="000000" w:themeColor="text1"/>
          <w:sz w:val="24"/>
          <w:szCs w:val="24"/>
        </w:rPr>
      </w:r>
      <w:r>
        <w:rPr>
          <w:rFonts w:ascii="Times New Roman" w:hAnsi="Times New Roman"/>
          <w:color w:val="000000" w:themeColor="text1"/>
          <w:sz w:val="24"/>
          <w:szCs w:val="24"/>
        </w:rPr>
      </w:r>
    </w:p>
    <w:p>
      <w:pPr>
        <w:pStyle w:val="818"/>
        <w:ind w:firstLine="0"/>
        <w:keepNext/>
        <w:spacing w:line="240" w:lineRule="auto"/>
        <w:rPr>
          <w:b/>
          <w:bCs/>
          <w:color w:val="000000" w:themeColor="text1"/>
          <w:sz w:val="24"/>
          <w:szCs w:val="24"/>
        </w:rPr>
      </w:pPr>
      <w:r>
        <w:rPr>
          <w:b/>
          <w:bCs/>
          <w:color w:val="000000" w:themeColor="text1"/>
          <w:sz w:val="24"/>
          <w:szCs w:val="24"/>
        </w:rPr>
        <w:t xml:space="preserve">Заместитель председателя Комиссии:</w:t>
      </w:r>
      <w:r>
        <w:rPr>
          <w:b/>
          <w:bCs/>
          <w:color w:val="000000" w:themeColor="text1"/>
          <w:sz w:val="24"/>
          <w:szCs w:val="24"/>
        </w:rPr>
      </w:r>
      <w:r>
        <w:rPr>
          <w:b/>
          <w:bCs/>
          <w:color w:val="000000" w:themeColor="text1"/>
          <w:sz w:val="24"/>
          <w:szCs w:val="24"/>
        </w:rPr>
      </w:r>
    </w:p>
    <w:p>
      <w:pPr>
        <w:pStyle w:val="818"/>
        <w:ind w:firstLine="0"/>
        <w:keepLines/>
        <w:keepNext/>
        <w:spacing w:line="240" w:lineRule="auto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Блажко А.В. – Директор департамента материально-технического снабжения ПАО «</w:t>
      </w:r>
      <w:r>
        <w:rPr>
          <w:bCs/>
          <w:color w:val="000000" w:themeColor="text1"/>
          <w:sz w:val="24"/>
          <w:szCs w:val="24"/>
        </w:rPr>
        <w:t xml:space="preserve">Россети Московский регион</w:t>
      </w:r>
      <w:r>
        <w:rPr>
          <w:color w:val="000000" w:themeColor="text1"/>
          <w:sz w:val="24"/>
          <w:szCs w:val="24"/>
        </w:rPr>
        <w:t xml:space="preserve">».</w: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pStyle w:val="818"/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В заседании приняли участие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10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из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1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8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членов Комиссии.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  <w:t xml:space="preserve">Кворум имеется.</w:t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keepLines w:val="0"/>
        <w:keepNext w:val="0"/>
        <w:spacing w:before="0" w:after="0"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ВОПРОСЫ ЗАСЕДАНИЯ КОМИССИИ: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0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284" w:leader="none"/>
          <w:tab w:val="clear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Об утверждении Документаций о закупке по запросам предложений, Извещений</w:t>
        <w:br/>
        <w:t xml:space="preserve">о проведении запросов предложений, Документаций о закупк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е по конкурсам, Извещений</w:t>
        <w:br/>
        <w:t xml:space="preserve">о проведении конкурсов, Извещений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о проведении запросов цен, Руководств по экспертной оценке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по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  <w:t xml:space="preserve">лотам согласно приложению №1 к настоящему протоколу.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0"/>
        </w:numPr>
        <w:contextualSpacing/>
        <w:keepLines w:val="0"/>
        <w:keepNext w:val="0"/>
        <w:spacing w:before="0" w:after="0" w:line="240" w:lineRule="auto"/>
        <w:widowControl w:val="off"/>
        <w:tabs>
          <w:tab w:val="left" w:pos="284" w:leader="none"/>
        </w:tabs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РЕШИЛИ: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jc w:val="both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1.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Утвердить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запросам предложений,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предложений, Документации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закупке по конкурсам, Извещения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конкурсов, Извещени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о проведении запросов цен, Руководства по экспертной оценке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по лотам согласно приложению №1 к насто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ящему протоколу. 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  <w14:ligatures w14:val="none"/>
        </w:rPr>
      </w:r>
    </w:p>
    <w:p>
      <w:pPr>
        <w:contextualSpacing/>
        <w:ind w:firstLine="0"/>
        <w:spacing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РЕ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ЗУЛЬТАТЫ ГОЛОСОВАНИЯ (в соответствии с опросными листами):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З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-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10</w:t>
      </w:r>
      <w:r>
        <w:rPr>
          <w:color w:val="000000" w:themeColor="text1"/>
          <w:sz w:val="24"/>
          <w:szCs w:val="24"/>
          <w:highlight w:val="white"/>
        </w:rPr>
        <w:t xml:space="preserve"> (десять</w:t>
      </w:r>
      <w:r>
        <w:rPr>
          <w:color w:val="000000" w:themeColor="text1"/>
          <w:sz w:val="24"/>
          <w:szCs w:val="24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ч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л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е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н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К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«Против» - 0 (ноль) члено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в Ком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«Воздержалось» - 0 (ноль) членов Комиссии.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contextualSpacing/>
        <w:ind w:firstLine="0"/>
        <w:spacing w:line="240" w:lineRule="auto"/>
        <w:widowControl w:val="off"/>
        <w:tabs>
          <w:tab w:val="left" w:pos="7103" w:leader="none"/>
        </w:tabs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 xml:space="preserve">Решение принято единогласно.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pStyle w:val="1018"/>
        <w:contextualSpacing/>
        <w:ind w:left="0"/>
        <w:jc w:val="both"/>
        <w:spacing w:line="240" w:lineRule="auto"/>
        <w:widowControl w:val="o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Приложение: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white"/>
        </w:rPr>
        <w:t xml:space="preserve">1. Перечень закупок к утверждению на Комиссию.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white"/>
        </w:rPr>
      </w:r>
    </w:p>
    <w:p>
      <w:pPr>
        <w:pStyle w:val="1005"/>
        <w:numPr>
          <w:ilvl w:val="0"/>
          <w:numId w:val="43"/>
        </w:numPr>
        <w:contextualSpacing/>
        <w:ind w:left="0" w:firstLine="0"/>
        <w:keepLines w:val="0"/>
        <w:keepNext w:val="0"/>
        <w:spacing w:before="0" w:after="0" w:line="240" w:lineRule="auto"/>
        <w:widowControl w:val="off"/>
        <w:tabs>
          <w:tab w:val="left" w:pos="426" w:leader="none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ПОДПИСИ: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</w:r>
    </w:p>
    <w:tbl>
      <w:tblPr>
        <w:tblW w:w="9924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1700"/>
        <w:gridCol w:w="1984"/>
        <w:gridCol w:w="3404"/>
      </w:tblGrid>
      <w:tr>
        <w:tblPrEx/>
        <w:trPr>
          <w:trHeight w:val="786"/>
        </w:trPr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Заместитель Председателя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Комиссии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Старостина Я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иректор департамента организации конкурсных процедур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14:ligatures w14:val="none"/>
              </w:rPr>
            </w:r>
          </w:p>
        </w:tc>
      </w:tr>
      <w:tr>
        <w:tblPrEx/>
        <w:trPr/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Секретарь Комиссии (</w:t>
            </w: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  <w:t xml:space="preserve">с правом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голоса)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70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Гусев К.В.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3404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widowControl w:val="off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ачальник управления организации конкурсных закупок ПАО «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Россети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</w:rPr>
              <w:t xml:space="preserve"> Московский регион»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14:ligatures w14:val="none"/>
              </w:rPr>
            </w:r>
          </w:p>
        </w:tc>
      </w:tr>
    </w:tbl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</w:rPr>
      </w:r>
    </w:p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Исп.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Федотычева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В. С.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p>
      <w:pPr>
        <w:ind w:firstLine="0"/>
        <w:jc w:val="left"/>
        <w:spacing w:line="240" w:lineRule="auto"/>
        <w:widowControl w:val="off"/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Start w:id="0" w:name="_GoBack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</w:r>
      <w:bookmarkEnd w:id="0"/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</w:rPr>
        <w:t xml:space="preserve">+7 (495) 662-40-70 (доб. 47-16)</w:t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  <w:r>
        <w:rPr>
          <w:rFonts w:ascii="Times New Roman" w:hAnsi="Times New Roman" w:cs="Times New Roman"/>
          <w:color w:val="000000" w:themeColor="text1"/>
          <w:sz w:val="20"/>
          <w:szCs w:val="20"/>
          <w:highlight w:val="none"/>
        </w:rPr>
      </w:r>
    </w:p>
    <w:sectPr>
      <w:footerReference w:type="default" r:id="rId9"/>
      <w:footerReference w:type="even" r:id="rId10"/>
      <w:footnotePr/>
      <w:endnotePr/>
      <w:type w:val="nextPage"/>
      <w:pgSz w:w="11906" w:h="16838" w:orient="portrait"/>
      <w:pgMar w:top="567" w:right="851" w:bottom="567" w:left="1134" w:header="0" w:footer="283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="240" w:lineRule="auto"/>
      </w:pPr>
      <w:r>
        <w:separator/>
      </w:r>
      <w:r/>
    </w:p>
  </w:endnote>
  <w:endnote w:type="continuationSeparator" w:id="0">
    <w:p>
      <w:pPr>
        <w:spacing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rPr>
        <w:rFonts w:ascii="Times New Roman" w:hAnsi="Times New Roman" w:cs="Times New Roman"/>
        <w:color w:val="000000" w:themeColor="text1"/>
        <w:sz w:val="24"/>
        <w:szCs w:val="24"/>
        <w:highlight w:val="white"/>
      </w:rP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Протокол № РМР/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1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890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0" w:lineRule="auto"/>
      <w:widowControl w:val="off"/>
      <w:tabs>
        <w:tab w:val="clear" w:pos="567" w:leader="none"/>
      </w:tabs>
      <w:rPr>
        <w:rFonts w:ascii="Times New Roman" w:hAnsi="Times New Roman" w:cs="Times New Roman"/>
        <w:color w:val="000000" w:themeColor="text1"/>
        <w:sz w:val="24"/>
        <w:szCs w:val="24"/>
        <w:highlight w:val="white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чно-заочного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с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е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а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ни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я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Пост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оянно действующей конкурсной комиссии (далее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Комиссия)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</w:p>
  <w:p>
    <w:pPr>
      <w:pStyle w:val="1005"/>
      <w:numPr>
        <w:ilvl w:val="0"/>
        <w:numId w:val="0"/>
      </w:numPr>
      <w:contextualSpacing/>
      <w:jc w:val="center"/>
      <w:keepLines w:val="0"/>
      <w:keepNext w:val="0"/>
      <w:spacing w:before="0" w:after="0" w:line="247" w:lineRule="auto"/>
      <w:widowControl w:val="off"/>
      <w:rPr>
        <w:rFonts w:ascii="Times New Roman" w:hAnsi="Times New Roman" w:cs="Times New Roman"/>
        <w:color w:val="000000" w:themeColor="text1"/>
        <w:sz w:val="16"/>
        <w:szCs w:val="16"/>
        <w:highlight w:val="yellow"/>
      </w:rPr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по утвер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ж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дению Документаци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й о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закупке по запросам предложений, Извещений</w:t>
      <w:br/>
      <w:t xml:space="preserve">о проведении запросов предложений, Документаций о закупке по конкурсам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, Извещений</w:t>
      <w:br/>
      <w:t xml:space="preserve">о проведении конкурсов, Извещений </w:t>
    </w:r>
    <w:r>
      <w:rPr>
        <w:rFonts w:ascii="Times New Roman" w:hAnsi="Times New Roman" w:eastAsia="Times New Roman" w:cs="Times New Roman"/>
        <w:color w:val="000000" w:themeColor="text1"/>
        <w:sz w:val="16"/>
        <w:szCs w:val="16"/>
        <w:highlight w:val="white"/>
      </w:rPr>
      <w:t xml:space="preserve">о проведении запросов цен,</w:t>
      <w:br/>
      <w:t xml:space="preserve">Руководств по экспертной оценке</w:t>
    </w:r>
    <w:r>
      <w:rPr>
        <w:rFonts w:ascii="Times New Roman" w:hAnsi="Times New Roman" w:cs="Times New Roman"/>
        <w:color w:val="000000" w:themeColor="text1"/>
        <w:sz w:val="16"/>
        <w:szCs w:val="16"/>
        <w:highlight w:val="white"/>
      </w:rPr>
    </w:r>
    <w:r>
      <w:rPr>
        <w:rFonts w:ascii="Times New Roman" w:hAnsi="Times New Roman" w:cs="Times New Roman"/>
        <w:color w:val="000000" w:themeColor="text1"/>
        <w:sz w:val="16"/>
        <w:szCs w:val="16"/>
        <w:highlight w:val="yellow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52"/>
      <w:rPr>
        <w:rStyle w:val="1007"/>
      </w:rPr>
      <w:framePr w:wrap="around" w:vAnchor="text" w:hAnchor="margin" w:xAlign="right" w:y="1"/>
    </w:pPr>
    <w:r>
      <w:rPr>
        <w:rStyle w:val="1007"/>
      </w:rPr>
      <w:fldChar w:fldCharType="begin"/>
    </w:r>
    <w:r>
      <w:rPr>
        <w:rStyle w:val="1007"/>
      </w:rPr>
      <w:instrText xml:space="preserve">PAGE  </w:instrText>
    </w:r>
    <w:r>
      <w:rPr>
        <w:rStyle w:val="1007"/>
      </w:rPr>
      <w:fldChar w:fldCharType="end"/>
    </w:r>
    <w:r>
      <w:rPr>
        <w:rStyle w:val="1007"/>
      </w:rPr>
    </w:r>
    <w:r>
      <w:rPr>
        <w:rStyle w:val="1007"/>
      </w:rPr>
    </w:r>
  </w:p>
  <w:p>
    <w:pPr>
      <w:pStyle w:val="852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="240" w:lineRule="auto"/>
      </w:pPr>
      <w:r>
        <w:separator/>
      </w:r>
      <w:r/>
    </w:p>
  </w:footnote>
  <w:footnote w:type="continuationSeparator" w:id="0">
    <w:p>
      <w:pPr>
        <w:spacing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  <w:tabs>
          <w:tab w:val="num" w:pos="41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  <w:tabs>
          <w:tab w:val="num" w:pos="113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  <w:tabs>
          <w:tab w:val="num" w:pos="185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  <w:tabs>
          <w:tab w:val="num" w:pos="257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  <w:tabs>
          <w:tab w:val="num" w:pos="329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  <w:tabs>
          <w:tab w:val="num" w:pos="401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  <w:tabs>
          <w:tab w:val="num" w:pos="473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  <w:tabs>
          <w:tab w:val="num" w:pos="545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  <w:tabs>
          <w:tab w:val="num" w:pos="6177" w:leader="none"/>
        </w:tabs>
      </w:p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300" w:hanging="180"/>
        <w:tabs>
          <w:tab w:val="num" w:pos="6300" w:leader="none"/>
        </w:tabs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5">
    <w:multiLevelType w:val="hybridMultilevel"/>
    <w:lvl w:ilvl="0">
      <w:start w:val="1"/>
      <w:numFmt w:val="decimal"/>
      <w:pStyle w:val="10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1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lvl w:ilvl="0">
      <w:start w:val="1"/>
      <w:numFmt w:val="decimal"/>
      <w:pStyle w:val="1005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1001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1002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862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2" w:hanging="360"/>
      </w:pPr>
      <w:rPr>
        <w:sz w:val="19"/>
        <w:szCs w:val="19"/>
      </w:rPr>
    </w:lvl>
    <w:lvl w:ilvl="1">
      <w:start w:val="1"/>
      <w:numFmt w:val="lowerLetter"/>
      <w:isLgl w:val="false"/>
      <w:suff w:val="tab"/>
      <w:lvlText w:val="%2."/>
      <w:lvlJc w:val="left"/>
      <w:pPr>
        <w:ind w:left="122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94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66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8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0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2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54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262" w:hanging="18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72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upperRoman"/>
      <w:isLgl w:val="false"/>
      <w:suff w:val="tab"/>
      <w:lvlText w:val="%1."/>
      <w:lvlJc w:val="righ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0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080" w:hanging="72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465" w:hanging="360"/>
        <w:tabs>
          <w:tab w:val="num" w:pos="4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85" w:hanging="360"/>
        <w:tabs>
          <w:tab w:val="num" w:pos="11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05" w:hanging="180"/>
        <w:tabs>
          <w:tab w:val="num" w:pos="19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25" w:hanging="360"/>
        <w:tabs>
          <w:tab w:val="num" w:pos="26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45" w:hanging="360"/>
        <w:tabs>
          <w:tab w:val="num" w:pos="33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65" w:hanging="180"/>
        <w:tabs>
          <w:tab w:val="num" w:pos="40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85" w:hanging="360"/>
        <w:tabs>
          <w:tab w:val="num" w:pos="47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05" w:hanging="360"/>
        <w:tabs>
          <w:tab w:val="num" w:pos="55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25" w:hanging="180"/>
        <w:tabs>
          <w:tab w:val="num" w:pos="6225" w:leader="none"/>
        </w:tabs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6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upperRoman"/>
      <w:isLgl w:val="false"/>
      <w:suff w:val="tab"/>
      <w:lvlText w:val="%2.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  <w:tabs>
          <w:tab w:val="num" w:pos="40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  <w:tabs>
          <w:tab w:val="num" w:pos="112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  <w:tabs>
          <w:tab w:val="num" w:pos="184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  <w:tabs>
          <w:tab w:val="num" w:pos="256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  <w:tabs>
          <w:tab w:val="num" w:pos="328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  <w:tabs>
          <w:tab w:val="num" w:pos="400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  <w:tabs>
          <w:tab w:val="num" w:pos="472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  <w:tabs>
          <w:tab w:val="num" w:pos="544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  <w:tabs>
          <w:tab w:val="num" w:pos="6165" w:leader="none"/>
        </w:tabs>
      </w:pPr>
    </w:lvl>
  </w:abstractNum>
  <w:abstractNum w:abstractNumId="28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927" w:hanging="360"/>
        <w:tabs>
          <w:tab w:val="num" w:pos="927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  <w:tabs>
          <w:tab w:val="num" w:pos="1647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  <w:tabs>
          <w:tab w:val="num" w:pos="2367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  <w:tabs>
          <w:tab w:val="num" w:pos="3087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  <w:tabs>
          <w:tab w:val="num" w:pos="3807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  <w:tabs>
          <w:tab w:val="num" w:pos="5247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  <w:tabs>
          <w:tab w:val="num" w:pos="5967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  <w:tabs>
          <w:tab w:val="num" w:pos="6687" w:leader="none"/>
        </w:tabs>
      </w:p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2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23"/>
  </w:num>
  <w:num w:numId="13">
    <w:abstractNumId w:val="19"/>
  </w:num>
  <w:num w:numId="14">
    <w:abstractNumId w:val="0"/>
  </w:num>
  <w:num w:numId="15">
    <w:abstractNumId w:val="22"/>
  </w:num>
  <w:num w:numId="16">
    <w:abstractNumId w:val="1"/>
  </w:num>
  <w:num w:numId="17">
    <w:abstractNumId w:val="18"/>
  </w:num>
  <w:num w:numId="18">
    <w:abstractNumId w:val="28"/>
  </w:num>
  <w:num w:numId="19">
    <w:abstractNumId w:val="20"/>
  </w:num>
  <w:num w:numId="20">
    <w:abstractNumId w:val="16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21"/>
  </w:num>
  <w:num w:numId="27">
    <w:abstractNumId w:val="9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24"/>
  </w:num>
  <w:num w:numId="33">
    <w:abstractNumId w:val="13"/>
  </w:num>
  <w:num w:numId="34">
    <w:abstractNumId w:val="31"/>
  </w:num>
  <w:num w:numId="35">
    <w:abstractNumId w:val="2"/>
  </w:num>
  <w:num w:numId="36">
    <w:abstractNumId w:val="10"/>
  </w:num>
  <w:num w:numId="37">
    <w:abstractNumId w:val="7"/>
  </w:num>
  <w:num w:numId="38">
    <w:abstractNumId w:val="17"/>
  </w:num>
  <w:num w:numId="39">
    <w:abstractNumId w:val="25"/>
  </w:num>
  <w:num w:numId="40">
    <w:abstractNumId w:val="15"/>
  </w:num>
  <w:num w:numId="41">
    <w:abstractNumId w:val="8"/>
  </w:num>
  <w:num w:numId="42">
    <w:abstractNumId w:val="14"/>
  </w:num>
  <w:num w:numId="43">
    <w:abstractNumId w:val="12"/>
  </w:num>
  <w:num w:numId="44">
    <w:abstractNumId w:val="8"/>
  </w:num>
  <w:num w:numId="45">
    <w:abstractNumId w:val="8"/>
  </w:num>
  <w:num w:numId="46">
    <w:abstractNumId w:val="11"/>
  </w:num>
  <w:num w:numId="47">
    <w:abstractNumId w:val="29"/>
  </w:num>
  <w:num w:numId="4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2">
    <w:name w:val="Heading 1 Char"/>
    <w:basedOn w:val="828"/>
    <w:link w:val="819"/>
    <w:uiPriority w:val="9"/>
    <w:rPr>
      <w:rFonts w:ascii="Arial" w:hAnsi="Arial" w:eastAsia="Arial" w:cs="Arial"/>
      <w:sz w:val="40"/>
      <w:szCs w:val="40"/>
    </w:rPr>
  </w:style>
  <w:style w:type="character" w:styleId="803">
    <w:name w:val="Heading 2 Char"/>
    <w:basedOn w:val="828"/>
    <w:link w:val="820"/>
    <w:uiPriority w:val="9"/>
    <w:rPr>
      <w:rFonts w:ascii="Arial" w:hAnsi="Arial" w:eastAsia="Arial" w:cs="Arial"/>
      <w:sz w:val="34"/>
    </w:rPr>
  </w:style>
  <w:style w:type="character" w:styleId="804">
    <w:name w:val="Heading 3 Char"/>
    <w:basedOn w:val="828"/>
    <w:link w:val="821"/>
    <w:uiPriority w:val="9"/>
    <w:rPr>
      <w:rFonts w:ascii="Arial" w:hAnsi="Arial" w:eastAsia="Arial" w:cs="Arial"/>
      <w:sz w:val="30"/>
      <w:szCs w:val="30"/>
    </w:rPr>
  </w:style>
  <w:style w:type="character" w:styleId="805">
    <w:name w:val="Heading 4 Char"/>
    <w:basedOn w:val="828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06">
    <w:name w:val="Heading 5 Char"/>
    <w:basedOn w:val="828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07">
    <w:name w:val="Heading 6 Char"/>
    <w:basedOn w:val="828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08">
    <w:name w:val="Heading 7 Char"/>
    <w:basedOn w:val="828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09">
    <w:name w:val="Heading 8 Char"/>
    <w:basedOn w:val="828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10">
    <w:name w:val="Heading 9 Char"/>
    <w:basedOn w:val="828"/>
    <w:link w:val="827"/>
    <w:uiPriority w:val="9"/>
    <w:rPr>
      <w:rFonts w:ascii="Arial" w:hAnsi="Arial" w:eastAsia="Arial" w:cs="Arial"/>
      <w:i/>
      <w:iCs/>
      <w:sz w:val="21"/>
      <w:szCs w:val="21"/>
    </w:rPr>
  </w:style>
  <w:style w:type="character" w:styleId="811">
    <w:name w:val="Title Char"/>
    <w:basedOn w:val="828"/>
    <w:link w:val="842"/>
    <w:uiPriority w:val="10"/>
    <w:rPr>
      <w:sz w:val="48"/>
      <w:szCs w:val="48"/>
    </w:rPr>
  </w:style>
  <w:style w:type="character" w:styleId="812">
    <w:name w:val="Subtitle Char"/>
    <w:basedOn w:val="828"/>
    <w:link w:val="844"/>
    <w:uiPriority w:val="11"/>
    <w:rPr>
      <w:sz w:val="24"/>
      <w:szCs w:val="24"/>
    </w:rPr>
  </w:style>
  <w:style w:type="character" w:styleId="813">
    <w:name w:val="Quote Char"/>
    <w:link w:val="846"/>
    <w:uiPriority w:val="29"/>
    <w:rPr>
      <w:i/>
    </w:rPr>
  </w:style>
  <w:style w:type="character" w:styleId="814">
    <w:name w:val="Intense Quote Char"/>
    <w:link w:val="848"/>
    <w:uiPriority w:val="30"/>
    <w:rPr>
      <w:i/>
    </w:rPr>
  </w:style>
  <w:style w:type="character" w:styleId="815">
    <w:name w:val="Caption Char"/>
    <w:basedOn w:val="828"/>
    <w:link w:val="854"/>
    <w:uiPriority w:val="35"/>
    <w:rPr>
      <w:b/>
      <w:bCs/>
      <w:color w:val="4f81bd" w:themeColor="accent1"/>
      <w:sz w:val="18"/>
      <w:szCs w:val="18"/>
    </w:rPr>
  </w:style>
  <w:style w:type="character" w:styleId="816">
    <w:name w:val="Footnote Text Char"/>
    <w:link w:val="983"/>
    <w:uiPriority w:val="99"/>
    <w:rPr>
      <w:sz w:val="18"/>
    </w:rPr>
  </w:style>
  <w:style w:type="character" w:styleId="817">
    <w:name w:val="Endnote Text Char"/>
    <w:link w:val="986"/>
    <w:uiPriority w:val="99"/>
    <w:rPr>
      <w:sz w:val="20"/>
    </w:rPr>
  </w:style>
  <w:style w:type="paragraph" w:styleId="818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19">
    <w:name w:val="Heading 1"/>
    <w:basedOn w:val="818"/>
    <w:next w:val="818"/>
    <w:link w:val="831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820">
    <w:name w:val="Heading 2"/>
    <w:basedOn w:val="818"/>
    <w:next w:val="818"/>
    <w:link w:val="83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821">
    <w:name w:val="Heading 3"/>
    <w:basedOn w:val="818"/>
    <w:next w:val="818"/>
    <w:link w:val="83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822">
    <w:name w:val="Heading 4"/>
    <w:basedOn w:val="818"/>
    <w:next w:val="818"/>
    <w:link w:val="83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23">
    <w:name w:val="Heading 5"/>
    <w:basedOn w:val="818"/>
    <w:next w:val="818"/>
    <w:link w:val="83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24">
    <w:name w:val="Heading 6"/>
    <w:basedOn w:val="818"/>
    <w:next w:val="818"/>
    <w:link w:val="83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825">
    <w:name w:val="Heading 7"/>
    <w:basedOn w:val="818"/>
    <w:next w:val="818"/>
    <w:link w:val="83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26">
    <w:name w:val="Heading 8"/>
    <w:basedOn w:val="818"/>
    <w:next w:val="818"/>
    <w:link w:val="83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827">
    <w:name w:val="Heading 9"/>
    <w:basedOn w:val="818"/>
    <w:next w:val="818"/>
    <w:link w:val="83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8" w:default="1">
    <w:name w:val="Default Paragraph Font"/>
    <w:uiPriority w:val="1"/>
    <w:semiHidden/>
    <w:unhideWhenUsed/>
  </w:style>
  <w:style w:type="table" w:styleId="82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0" w:default="1">
    <w:name w:val="No List"/>
    <w:uiPriority w:val="99"/>
    <w:semiHidden/>
    <w:unhideWhenUsed/>
  </w:style>
  <w:style w:type="character" w:styleId="831" w:customStyle="1">
    <w:name w:val="Заголовок 1 Знак"/>
    <w:link w:val="819"/>
    <w:uiPriority w:val="9"/>
    <w:rPr>
      <w:rFonts w:ascii="Arial" w:hAnsi="Arial" w:eastAsia="Arial" w:cs="Arial"/>
      <w:sz w:val="40"/>
      <w:szCs w:val="40"/>
    </w:rPr>
  </w:style>
  <w:style w:type="character" w:styleId="832" w:customStyle="1">
    <w:name w:val="Заголовок 2 Знак"/>
    <w:link w:val="820"/>
    <w:uiPriority w:val="9"/>
    <w:rPr>
      <w:rFonts w:ascii="Arial" w:hAnsi="Arial" w:eastAsia="Arial" w:cs="Arial"/>
      <w:sz w:val="34"/>
    </w:rPr>
  </w:style>
  <w:style w:type="character" w:styleId="833" w:customStyle="1">
    <w:name w:val="Заголовок 3 Знак"/>
    <w:link w:val="821"/>
    <w:uiPriority w:val="9"/>
    <w:rPr>
      <w:rFonts w:ascii="Arial" w:hAnsi="Arial" w:eastAsia="Arial" w:cs="Arial"/>
      <w:sz w:val="30"/>
      <w:szCs w:val="30"/>
    </w:rPr>
  </w:style>
  <w:style w:type="character" w:styleId="834" w:customStyle="1">
    <w:name w:val="Заголовок 4 Знак"/>
    <w:link w:val="822"/>
    <w:uiPriority w:val="9"/>
    <w:rPr>
      <w:rFonts w:ascii="Arial" w:hAnsi="Arial" w:eastAsia="Arial" w:cs="Arial"/>
      <w:b/>
      <w:bCs/>
      <w:sz w:val="26"/>
      <w:szCs w:val="26"/>
    </w:rPr>
  </w:style>
  <w:style w:type="character" w:styleId="835" w:customStyle="1">
    <w:name w:val="Заголовок 5 Знак"/>
    <w:link w:val="823"/>
    <w:uiPriority w:val="9"/>
    <w:rPr>
      <w:rFonts w:ascii="Arial" w:hAnsi="Arial" w:eastAsia="Arial" w:cs="Arial"/>
      <w:b/>
      <w:bCs/>
      <w:sz w:val="24"/>
      <w:szCs w:val="24"/>
    </w:rPr>
  </w:style>
  <w:style w:type="character" w:styleId="836" w:customStyle="1">
    <w:name w:val="Заголовок 6 Знак"/>
    <w:link w:val="824"/>
    <w:uiPriority w:val="9"/>
    <w:rPr>
      <w:rFonts w:ascii="Arial" w:hAnsi="Arial" w:eastAsia="Arial" w:cs="Arial"/>
      <w:b/>
      <w:bCs/>
      <w:sz w:val="22"/>
      <w:szCs w:val="22"/>
    </w:rPr>
  </w:style>
  <w:style w:type="character" w:styleId="837" w:customStyle="1">
    <w:name w:val="Заголовок 7 Знак"/>
    <w:link w:val="8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38" w:customStyle="1">
    <w:name w:val="Заголовок 8 Знак"/>
    <w:link w:val="826"/>
    <w:uiPriority w:val="9"/>
    <w:rPr>
      <w:rFonts w:ascii="Arial" w:hAnsi="Arial" w:eastAsia="Arial" w:cs="Arial"/>
      <w:i/>
      <w:iCs/>
      <w:sz w:val="22"/>
      <w:szCs w:val="22"/>
    </w:rPr>
  </w:style>
  <w:style w:type="character" w:styleId="839" w:customStyle="1">
    <w:name w:val="Заголовок 9 Знак"/>
    <w:link w:val="827"/>
    <w:uiPriority w:val="9"/>
    <w:rPr>
      <w:rFonts w:ascii="Arial" w:hAnsi="Arial" w:eastAsia="Arial" w:cs="Arial"/>
      <w:i/>
      <w:iCs/>
      <w:sz w:val="21"/>
      <w:szCs w:val="21"/>
    </w:rPr>
  </w:style>
  <w:style w:type="paragraph" w:styleId="840">
    <w:name w:val="List Paragraph"/>
    <w:basedOn w:val="818"/>
    <w:uiPriority w:val="34"/>
    <w:qFormat/>
    <w:pPr>
      <w:contextualSpacing/>
      <w:ind w:left="720"/>
    </w:pPr>
  </w:style>
  <w:style w:type="paragraph" w:styleId="841">
    <w:name w:val="No Spacing"/>
    <w:uiPriority w:val="1"/>
    <w:qFormat/>
    <w:rPr>
      <w:rFonts w:ascii="Calibri" w:hAnsi="Calibri"/>
      <w:sz w:val="22"/>
      <w:szCs w:val="22"/>
    </w:rPr>
  </w:style>
  <w:style w:type="paragraph" w:styleId="842">
    <w:name w:val="Title"/>
    <w:basedOn w:val="818"/>
    <w:next w:val="818"/>
    <w:link w:val="84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43" w:customStyle="1">
    <w:name w:val="Название Знак"/>
    <w:link w:val="842"/>
    <w:uiPriority w:val="10"/>
    <w:rPr>
      <w:sz w:val="48"/>
      <w:szCs w:val="48"/>
    </w:rPr>
  </w:style>
  <w:style w:type="paragraph" w:styleId="844">
    <w:name w:val="Subtitle"/>
    <w:basedOn w:val="818"/>
    <w:next w:val="818"/>
    <w:link w:val="845"/>
    <w:uiPriority w:val="11"/>
    <w:qFormat/>
    <w:pPr>
      <w:spacing w:before="200" w:after="200"/>
    </w:pPr>
    <w:rPr>
      <w:sz w:val="24"/>
      <w:szCs w:val="24"/>
    </w:rPr>
  </w:style>
  <w:style w:type="character" w:styleId="845" w:customStyle="1">
    <w:name w:val="Подзаголовок Знак"/>
    <w:link w:val="844"/>
    <w:uiPriority w:val="11"/>
    <w:rPr>
      <w:sz w:val="24"/>
      <w:szCs w:val="24"/>
    </w:rPr>
  </w:style>
  <w:style w:type="paragraph" w:styleId="846">
    <w:name w:val="Quote"/>
    <w:basedOn w:val="818"/>
    <w:next w:val="818"/>
    <w:link w:val="847"/>
    <w:uiPriority w:val="29"/>
    <w:qFormat/>
    <w:pPr>
      <w:ind w:left="720" w:right="720"/>
    </w:pPr>
    <w:rPr>
      <w:i/>
    </w:rPr>
  </w:style>
  <w:style w:type="character" w:styleId="847" w:customStyle="1">
    <w:name w:val="Цитата 2 Знак"/>
    <w:link w:val="846"/>
    <w:uiPriority w:val="29"/>
    <w:rPr>
      <w:i/>
    </w:rPr>
  </w:style>
  <w:style w:type="paragraph" w:styleId="848">
    <w:name w:val="Intense Quote"/>
    <w:basedOn w:val="818"/>
    <w:next w:val="818"/>
    <w:link w:val="84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9" w:customStyle="1">
    <w:name w:val="Выделенная цитата Знак"/>
    <w:link w:val="848"/>
    <w:uiPriority w:val="30"/>
    <w:rPr>
      <w:i/>
    </w:rPr>
  </w:style>
  <w:style w:type="paragraph" w:styleId="850">
    <w:name w:val="Header"/>
    <w:basedOn w:val="818"/>
    <w:link w:val="1022"/>
    <w:uiPriority w:val="99"/>
    <w:pPr>
      <w:tabs>
        <w:tab w:val="center" w:pos="4677" w:leader="none"/>
        <w:tab w:val="right" w:pos="9355" w:leader="none"/>
      </w:tabs>
    </w:pPr>
  </w:style>
  <w:style w:type="character" w:styleId="851" w:customStyle="1">
    <w:name w:val="Header Char"/>
    <w:uiPriority w:val="99"/>
  </w:style>
  <w:style w:type="paragraph" w:styleId="852">
    <w:name w:val="Footer"/>
    <w:basedOn w:val="818"/>
    <w:link w:val="1029"/>
    <w:uiPriority w:val="99"/>
    <w:pPr>
      <w:tabs>
        <w:tab w:val="center" w:pos="4677" w:leader="none"/>
        <w:tab w:val="right" w:pos="9355" w:leader="none"/>
      </w:tabs>
    </w:pPr>
  </w:style>
  <w:style w:type="character" w:styleId="853" w:customStyle="1">
    <w:name w:val="Footer Char"/>
    <w:uiPriority w:val="99"/>
  </w:style>
  <w:style w:type="paragraph" w:styleId="854">
    <w:name w:val="Caption"/>
    <w:basedOn w:val="818"/>
    <w:next w:val="818"/>
    <w:link w:val="855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styleId="855" w:customStyle="1">
    <w:name w:val="Название объекта Знак"/>
    <w:link w:val="854"/>
    <w:uiPriority w:val="35"/>
    <w:rPr>
      <w:b/>
      <w:bCs/>
      <w:color w:val="4f81bd"/>
      <w:sz w:val="18"/>
      <w:szCs w:val="18"/>
    </w:rPr>
  </w:style>
  <w:style w:type="table" w:styleId="856">
    <w:name w:val="Table Grid"/>
    <w:uiPriority w:val="59"/>
    <w:rPr>
      <w:lang w:eastAsia="zh-C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 w:customStyle="1">
    <w:name w:val="Table Grid Light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 w:customStyle="1">
    <w:name w:val="Plain Table 1"/>
    <w:uiPriority w:val="59"/>
    <w:rPr>
      <w:lang w:eastAsia="zh-CN"/>
    </w:rPr>
    <w:tblPr>
      <w:tblInd w:w="0" w:type="dxa"/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9" w:customStyle="1">
    <w:name w:val="Plain Table 2"/>
    <w:uiPriority w:val="59"/>
    <w:rPr>
      <w:lang w:eastAsia="zh-CN"/>
    </w:rPr>
    <w:tblPr>
      <w:tblInd w:w="0" w:type="dxa"/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 w:customStyle="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1" w:customStyle="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2" w:customStyle="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863" w:customStyle="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4" w:customStyle="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5" w:customStyle="1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6" w:customStyle="1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7" w:customStyle="1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8" w:customStyle="1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69" w:customStyle="1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0" w:customStyle="1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1" w:customStyle="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2" w:customStyle="1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3" w:customStyle="1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4" w:customStyle="1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5" w:customStyle="1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6" w:customStyle="1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7" w:customStyle="1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6A6A6A" w:sz="4" w:space="0"/>
        <w:insideH w:val="single" w:color="6A6A6A" w:sz="4" w:space="0"/>
        <w:insideV w:val="single" w:color="6A6A6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8" w:customStyle="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5D8AC2" w:sz="4" w:space="0"/>
        <w:insideH w:val="single" w:color="5D8AC2" w:sz="4" w:space="0"/>
        <w:insideV w:val="single" w:color="5D8AC2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79" w:customStyle="1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0" w:customStyle="1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1" w:customStyle="1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2" w:customStyle="1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3" w:customStyle="1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4" w:customStyle="1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5" w:customStyle="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6" w:customStyle="1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7" w:customStyle="1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8" w:customStyle="1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89" w:customStyle="1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0" w:customStyle="1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1" w:customStyle="1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  <w:tblCellMar>
        <w:left w:w="0" w:type="dxa"/>
        <w:top w:w="0" w:type="dxa"/>
        <w:right w:w="0" w:type="dxa"/>
        <w:bottom w:w="0" w:type="dxa"/>
      </w:tblCellMar>
    </w:tblPr>
  </w:style>
  <w:style w:type="table" w:styleId="892" w:customStyle="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  <w:tblCellMar>
        <w:left w:w="0" w:type="dxa"/>
        <w:top w:w="0" w:type="dxa"/>
        <w:right w:w="0" w:type="dxa"/>
        <w:bottom w:w="0" w:type="dxa"/>
      </w:tblCellMar>
    </w:tblPr>
  </w:style>
  <w:style w:type="table" w:styleId="893" w:customStyle="1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  <w:tblCellMar>
        <w:left w:w="0" w:type="dxa"/>
        <w:top w:w="0" w:type="dxa"/>
        <w:right w:w="0" w:type="dxa"/>
        <w:bottom w:w="0" w:type="dxa"/>
      </w:tblCellMar>
    </w:tblPr>
  </w:style>
  <w:style w:type="table" w:styleId="894" w:customStyle="1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  <w:tblCellMar>
        <w:left w:w="0" w:type="dxa"/>
        <w:top w:w="0" w:type="dxa"/>
        <w:right w:w="0" w:type="dxa"/>
        <w:bottom w:w="0" w:type="dxa"/>
      </w:tblCellMar>
    </w:tblPr>
  </w:style>
  <w:style w:type="table" w:styleId="895" w:customStyle="1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  <w:tblCellMar>
        <w:left w:w="0" w:type="dxa"/>
        <w:top w:w="0" w:type="dxa"/>
        <w:right w:w="0" w:type="dxa"/>
        <w:bottom w:w="0" w:type="dxa"/>
      </w:tblCellMar>
    </w:tblPr>
  </w:style>
  <w:style w:type="table" w:styleId="896" w:customStyle="1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  <w:tblCellMar>
        <w:left w:w="0" w:type="dxa"/>
        <w:top w:w="0" w:type="dxa"/>
        <w:right w:w="0" w:type="dxa"/>
        <w:bottom w:w="0" w:type="dxa"/>
      </w:tblCellMar>
    </w:tblPr>
  </w:style>
  <w:style w:type="table" w:styleId="897" w:customStyle="1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  <w:tblCellMar>
        <w:left w:w="0" w:type="dxa"/>
        <w:top w:w="0" w:type="dxa"/>
        <w:right w:w="0" w:type="dxa"/>
        <w:bottom w:w="0" w:type="dxa"/>
      </w:tblCellMar>
    </w:tblPr>
  </w:style>
  <w:style w:type="table" w:styleId="898" w:customStyle="1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899" w:customStyle="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0" w:customStyle="1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1" w:customStyle="1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2" w:customStyle="1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3" w:customStyle="1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4" w:customStyle="1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5" w:customStyle="1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6" w:customStyle="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7" w:customStyle="1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8" w:customStyle="1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09" w:customStyle="1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0" w:customStyle="1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1" w:customStyle="1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12" w:customStyle="1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3" w:customStyle="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4" w:customStyle="1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5" w:customStyle="1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6" w:customStyle="1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7" w:customStyle="1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8" w:customStyle="1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19" w:customStyle="1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6F6F6F" w:sz="4" w:space="0"/>
        <w:bottom w:val="single" w:color="6F6F6F" w:sz="4" w:space="0"/>
        <w:insideH w:val="single" w:color="6F6F6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0" w:customStyle="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bottom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1" w:customStyle="1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bottom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2" w:customStyle="1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bottom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3" w:customStyle="1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bottom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4" w:customStyle="1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bottom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5" w:customStyle="1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bottom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6" w:customStyle="1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7" w:customStyle="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8" w:customStyle="1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29" w:customStyle="1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0" w:customStyle="1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1" w:customStyle="1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2" w:customStyle="1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3" w:customStyle="1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4" w:customStyle="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5" w:customStyle="1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6" w:customStyle="1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7" w:customStyle="1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8" w:customStyle="1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39" w:customStyle="1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0" w:customStyle="1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  <w:tblCellMar>
        <w:left w:w="0" w:type="dxa"/>
        <w:top w:w="0" w:type="dxa"/>
        <w:right w:w="0" w:type="dxa"/>
        <w:bottom w:w="0" w:type="dxa"/>
      </w:tblCellMar>
    </w:tblPr>
  </w:style>
  <w:style w:type="table" w:styleId="941" w:customStyle="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  <w:tblCellMar>
        <w:left w:w="0" w:type="dxa"/>
        <w:top w:w="0" w:type="dxa"/>
        <w:right w:w="0" w:type="dxa"/>
        <w:bottom w:w="0" w:type="dxa"/>
      </w:tblCellMar>
    </w:tblPr>
  </w:style>
  <w:style w:type="table" w:styleId="942" w:customStyle="1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  <w:tblCellMar>
        <w:left w:w="0" w:type="dxa"/>
        <w:top w:w="0" w:type="dxa"/>
        <w:right w:w="0" w:type="dxa"/>
        <w:bottom w:w="0" w:type="dxa"/>
      </w:tblCellMar>
    </w:tblPr>
  </w:style>
  <w:style w:type="table" w:styleId="943" w:customStyle="1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  <w:tblCellMar>
        <w:left w:w="0" w:type="dxa"/>
        <w:top w:w="0" w:type="dxa"/>
        <w:right w:w="0" w:type="dxa"/>
        <w:bottom w:w="0" w:type="dxa"/>
      </w:tblCellMar>
    </w:tblPr>
  </w:style>
  <w:style w:type="table" w:styleId="944" w:customStyle="1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  <w:tblCellMar>
        <w:left w:w="0" w:type="dxa"/>
        <w:top w:w="0" w:type="dxa"/>
        <w:right w:w="0" w:type="dxa"/>
        <w:bottom w:w="0" w:type="dxa"/>
      </w:tblCellMar>
    </w:tblPr>
  </w:style>
  <w:style w:type="table" w:styleId="945" w:customStyle="1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  <w:tblCellMar>
        <w:left w:w="0" w:type="dxa"/>
        <w:top w:w="0" w:type="dxa"/>
        <w:right w:w="0" w:type="dxa"/>
        <w:bottom w:w="0" w:type="dxa"/>
      </w:tblCellMar>
    </w:tblPr>
  </w:style>
  <w:style w:type="table" w:styleId="946" w:customStyle="1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  <w:tblCellMar>
        <w:left w:w="0" w:type="dxa"/>
        <w:top w:w="0" w:type="dxa"/>
        <w:right w:w="0" w:type="dxa"/>
        <w:bottom w:w="0" w:type="dxa"/>
      </w:tblCellMar>
    </w:tblPr>
  </w:style>
  <w:style w:type="table" w:styleId="947" w:customStyle="1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7F7F7F" w:sz="4" w:space="0"/>
        <w:bottom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8" w:customStyle="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4F81BD" w:sz="4" w:space="0"/>
        <w:bottom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49" w:customStyle="1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9695" w:sz="4" w:space="0"/>
        <w:bottom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0" w:customStyle="1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3D69B" w:sz="4" w:space="0"/>
        <w:bottom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1" w:customStyle="1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2A1C6" w:sz="4" w:space="0"/>
        <w:bottom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2" w:customStyle="1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92CCDC" w:sz="4" w:space="0"/>
        <w:bottom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3" w:customStyle="1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AC090" w:sz="4" w:space="0"/>
        <w:bottom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4" w:customStyle="1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7F7F7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5" w:customStyle="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4F81BD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6" w:customStyle="1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D99695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7" w:customStyle="1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C3D69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8" w:customStyle="1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B2A1C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59" w:customStyle="1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92CCDC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0" w:customStyle="1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color="FAC090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1" w:customStyle="1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2" w:customStyle="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3" w:customStyle="1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4" w:customStyle="1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5" w:customStyle="1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6" w:customStyle="1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7" w:customStyle="1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table" w:styleId="968" w:customStyle="1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69" w:customStyle="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0" w:customStyle="1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1" w:customStyle="1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2" w:customStyle="1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3" w:customStyle="1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4" w:customStyle="1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5" w:customStyle="1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6" w:customStyle="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7" w:customStyle="1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8" w:customStyle="1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79" w:customStyle="1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0" w:customStyle="1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table" w:styleId="981" w:customStyle="1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0" w:type="dxa"/>
        <w:top w:w="0" w:type="dxa"/>
        <w:right w:w="0" w:type="dxa"/>
        <w:bottom w:w="0" w:type="dxa"/>
      </w:tblCellMar>
    </w:tblPr>
  </w:style>
  <w:style w:type="character" w:styleId="982">
    <w:name w:val="Hyperlink"/>
    <w:rPr>
      <w:color w:val="0000ff"/>
      <w:u w:val="single"/>
    </w:rPr>
  </w:style>
  <w:style w:type="paragraph" w:styleId="983">
    <w:name w:val="footnote text"/>
    <w:basedOn w:val="818"/>
    <w:link w:val="984"/>
    <w:uiPriority w:val="99"/>
    <w:semiHidden/>
    <w:unhideWhenUsed/>
    <w:pPr>
      <w:spacing w:after="40" w:line="240" w:lineRule="auto"/>
    </w:pPr>
    <w:rPr>
      <w:sz w:val="18"/>
    </w:rPr>
  </w:style>
  <w:style w:type="character" w:styleId="984" w:customStyle="1">
    <w:name w:val="Текст сноски Знак"/>
    <w:link w:val="983"/>
    <w:uiPriority w:val="99"/>
    <w:rPr>
      <w:sz w:val="18"/>
    </w:rPr>
  </w:style>
  <w:style w:type="character" w:styleId="985">
    <w:name w:val="footnote reference"/>
    <w:uiPriority w:val="99"/>
    <w:unhideWhenUsed/>
    <w:rPr>
      <w:vertAlign w:val="superscript"/>
    </w:rPr>
  </w:style>
  <w:style w:type="paragraph" w:styleId="986">
    <w:name w:val="endnote text"/>
    <w:basedOn w:val="818"/>
    <w:link w:val="987"/>
    <w:uiPriority w:val="99"/>
    <w:semiHidden/>
    <w:unhideWhenUsed/>
    <w:pPr>
      <w:spacing w:line="240" w:lineRule="auto"/>
    </w:pPr>
    <w:rPr>
      <w:sz w:val="20"/>
    </w:rPr>
  </w:style>
  <w:style w:type="character" w:styleId="987" w:customStyle="1">
    <w:name w:val="Текст концевой сноски Знак"/>
    <w:link w:val="986"/>
    <w:uiPriority w:val="99"/>
    <w:rPr>
      <w:sz w:val="20"/>
    </w:rPr>
  </w:style>
  <w:style w:type="character" w:styleId="988">
    <w:name w:val="endnote reference"/>
    <w:uiPriority w:val="99"/>
    <w:semiHidden/>
    <w:unhideWhenUsed/>
    <w:rPr>
      <w:vertAlign w:val="superscript"/>
    </w:rPr>
  </w:style>
  <w:style w:type="paragraph" w:styleId="989">
    <w:name w:val="toc 1"/>
    <w:basedOn w:val="818"/>
    <w:next w:val="818"/>
    <w:uiPriority w:val="39"/>
    <w:unhideWhenUsed/>
    <w:pPr>
      <w:ind w:firstLine="0"/>
      <w:spacing w:after="57"/>
    </w:pPr>
  </w:style>
  <w:style w:type="paragraph" w:styleId="990">
    <w:name w:val="toc 2"/>
    <w:basedOn w:val="818"/>
    <w:next w:val="818"/>
    <w:uiPriority w:val="39"/>
    <w:unhideWhenUsed/>
    <w:pPr>
      <w:ind w:left="283" w:firstLine="0"/>
      <w:spacing w:after="57"/>
    </w:pPr>
  </w:style>
  <w:style w:type="paragraph" w:styleId="991">
    <w:name w:val="toc 3"/>
    <w:basedOn w:val="818"/>
    <w:next w:val="818"/>
    <w:uiPriority w:val="39"/>
    <w:unhideWhenUsed/>
    <w:pPr>
      <w:ind w:left="567" w:firstLine="0"/>
      <w:spacing w:after="57"/>
    </w:pPr>
  </w:style>
  <w:style w:type="paragraph" w:styleId="992">
    <w:name w:val="toc 4"/>
    <w:basedOn w:val="818"/>
    <w:next w:val="818"/>
    <w:uiPriority w:val="39"/>
    <w:unhideWhenUsed/>
    <w:pPr>
      <w:ind w:left="850" w:firstLine="0"/>
      <w:spacing w:after="57"/>
    </w:pPr>
  </w:style>
  <w:style w:type="paragraph" w:styleId="993">
    <w:name w:val="toc 5"/>
    <w:basedOn w:val="818"/>
    <w:next w:val="818"/>
    <w:uiPriority w:val="39"/>
    <w:unhideWhenUsed/>
    <w:pPr>
      <w:ind w:left="1134" w:firstLine="0"/>
      <w:spacing w:after="57"/>
    </w:pPr>
  </w:style>
  <w:style w:type="paragraph" w:styleId="994">
    <w:name w:val="toc 6"/>
    <w:basedOn w:val="818"/>
    <w:next w:val="818"/>
    <w:uiPriority w:val="39"/>
    <w:unhideWhenUsed/>
    <w:pPr>
      <w:ind w:left="1417" w:firstLine="0"/>
      <w:spacing w:after="57"/>
    </w:pPr>
  </w:style>
  <w:style w:type="paragraph" w:styleId="995">
    <w:name w:val="toc 7"/>
    <w:basedOn w:val="818"/>
    <w:next w:val="818"/>
    <w:uiPriority w:val="39"/>
    <w:unhideWhenUsed/>
    <w:pPr>
      <w:ind w:left="1701" w:firstLine="0"/>
      <w:spacing w:after="57"/>
    </w:pPr>
  </w:style>
  <w:style w:type="paragraph" w:styleId="996">
    <w:name w:val="toc 8"/>
    <w:basedOn w:val="818"/>
    <w:next w:val="818"/>
    <w:uiPriority w:val="39"/>
    <w:unhideWhenUsed/>
    <w:pPr>
      <w:ind w:left="1984" w:firstLine="0"/>
      <w:spacing w:after="57"/>
    </w:pPr>
  </w:style>
  <w:style w:type="paragraph" w:styleId="997">
    <w:name w:val="toc 9"/>
    <w:basedOn w:val="818"/>
    <w:next w:val="818"/>
    <w:uiPriority w:val="39"/>
    <w:unhideWhenUsed/>
    <w:pPr>
      <w:ind w:left="2268" w:firstLine="0"/>
      <w:spacing w:after="57"/>
    </w:pPr>
  </w:style>
  <w:style w:type="paragraph" w:styleId="998">
    <w:name w:val="TOC Heading"/>
    <w:uiPriority w:val="39"/>
    <w:unhideWhenUsed/>
    <w:rPr>
      <w:lang w:eastAsia="zh-CN"/>
    </w:rPr>
  </w:style>
  <w:style w:type="paragraph" w:styleId="999">
    <w:name w:val="table of figures"/>
    <w:basedOn w:val="818"/>
    <w:next w:val="818"/>
    <w:uiPriority w:val="99"/>
    <w:unhideWhenUsed/>
  </w:style>
  <w:style w:type="paragraph" w:styleId="1000" w:customStyle="1">
    <w:name w:val="Заголовок 2;Заголовок 2 Знак"/>
    <w:basedOn w:val="818"/>
    <w:next w:val="818"/>
    <w:qFormat/>
    <w:pPr>
      <w:ind w:left="1134" w:hanging="1134"/>
      <w:jc w:val="left"/>
      <w:keepNext/>
      <w:spacing w:before="360" w:after="120" w:line="240" w:lineRule="auto"/>
      <w:tabs>
        <w:tab w:val="num" w:pos="1134" w:leader="none"/>
      </w:tabs>
      <w:outlineLvl w:val="1"/>
    </w:pPr>
    <w:rPr>
      <w:b/>
      <w:sz w:val="32"/>
    </w:rPr>
  </w:style>
  <w:style w:type="paragraph" w:styleId="1001" w:customStyle="1">
    <w:name w:val="Заголовок 3;H3"/>
    <w:basedOn w:val="818"/>
    <w:next w:val="818"/>
    <w:uiPriority w:val="9"/>
    <w:qFormat/>
    <w:pPr>
      <w:numPr>
        <w:ilvl w:val="2"/>
        <w:numId w:val="1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1002" w:customStyle="1">
    <w:name w:val="Заголовок 4;H4"/>
    <w:basedOn w:val="818"/>
    <w:next w:val="818"/>
    <w:uiPriority w:val="9"/>
    <w:qFormat/>
    <w:pPr>
      <w:numPr>
        <w:ilvl w:val="3"/>
        <w:numId w:val="1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character" w:styleId="1003" w:customStyle="1">
    <w:name w:val="Основной шрифт абзаца;Знак Знак Знак1"/>
    <w:semiHidden/>
  </w:style>
  <w:style w:type="character" w:styleId="1004" w:customStyle="1">
    <w:name w:val="комментарий"/>
    <w:rPr>
      <w:b/>
      <w:i/>
      <w:shd w:val="clear" w:color="auto" w:fill="ffff99"/>
    </w:rPr>
  </w:style>
  <w:style w:type="paragraph" w:styleId="1005" w:customStyle="1">
    <w:name w:val="Стиль Заголовок 1 + по ширине"/>
    <w:basedOn w:val="819"/>
    <w:pPr>
      <w:numPr>
        <w:ilvl w:val="0"/>
        <w:numId w:val="1"/>
      </w:numPr>
      <w:keepLines/>
      <w:spacing w:before="480" w:after="240" w:line="240" w:lineRule="auto"/>
    </w:pPr>
    <w:rPr>
      <w:rFonts w:cs="Times New Roman"/>
      <w:sz w:val="40"/>
      <w:szCs w:val="20"/>
    </w:rPr>
  </w:style>
  <w:style w:type="paragraph" w:styleId="1006">
    <w:name w:val="Body Text Indent"/>
    <w:basedOn w:val="818"/>
    <w:pPr>
      <w:ind w:left="-360"/>
      <w:spacing w:line="240" w:lineRule="auto"/>
      <w:tabs>
        <w:tab w:val="num" w:pos="720" w:leader="none"/>
      </w:tabs>
    </w:pPr>
    <w:rPr>
      <w:sz w:val="26"/>
    </w:rPr>
  </w:style>
  <w:style w:type="character" w:styleId="1007">
    <w:name w:val="page number"/>
    <w:basedOn w:val="1003"/>
  </w:style>
  <w:style w:type="paragraph" w:styleId="1008">
    <w:name w:val="Balloon Text"/>
    <w:basedOn w:val="818"/>
    <w:link w:val="1030"/>
    <w:uiPriority w:val="99"/>
    <w:semiHidden/>
    <w:rPr>
      <w:rFonts w:ascii="Tahoma" w:hAnsi="Tahoma" w:cs="Tahoma"/>
      <w:sz w:val="16"/>
      <w:szCs w:val="16"/>
    </w:rPr>
  </w:style>
  <w:style w:type="paragraph" w:styleId="1009" w:customStyle="1">
    <w:name w:val="Таблица текст"/>
    <w:basedOn w:val="818"/>
    <w:pPr>
      <w:ind w:left="57" w:right="57" w:firstLine="0"/>
      <w:jc w:val="left"/>
      <w:spacing w:before="40" w:after="40" w:line="240" w:lineRule="auto"/>
    </w:pPr>
    <w:rPr>
      <w:sz w:val="24"/>
    </w:rPr>
  </w:style>
  <w:style w:type="character" w:styleId="1010" w:customStyle="1">
    <w:name w:val="Пункт Знак"/>
    <w:rPr>
      <w:b/>
      <w:sz w:val="28"/>
      <w:szCs w:val="28"/>
      <w:lang w:val="ru-RU" w:eastAsia="ru-RU" w:bidi="ar-SA"/>
    </w:rPr>
  </w:style>
  <w:style w:type="paragraph" w:styleId="1011" w:customStyle="1">
    <w:name w:val="Пункт"/>
    <w:basedOn w:val="818"/>
    <w:link w:val="1024"/>
    <w:pPr>
      <w:ind w:left="1134" w:hanging="1134"/>
      <w:tabs>
        <w:tab w:val="num" w:pos="1134" w:leader="none"/>
      </w:tabs>
    </w:pPr>
    <w:rPr>
      <w:b/>
      <w:szCs w:val="28"/>
    </w:rPr>
  </w:style>
  <w:style w:type="paragraph" w:styleId="1012" w:customStyle="1">
    <w:name w:val="Пункт-2"/>
    <w:basedOn w:val="1011"/>
    <w:pPr>
      <w:keepNext/>
      <w:outlineLvl w:val="2"/>
    </w:pPr>
    <w:rPr>
      <w:b w:val="0"/>
    </w:rPr>
  </w:style>
  <w:style w:type="paragraph" w:styleId="1013" w:customStyle="1">
    <w:name w:val="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4" w:customStyle="1">
    <w:name w:val="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15" w:customStyle="1">
    <w:name w:val="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6" w:customStyle="1">
    <w:name w:val="Знак Знак Знак1 Знак Знак Знак Знак Знак Знак 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7">
    <w:name w:val="List Number"/>
    <w:basedOn w:val="818"/>
    <w:pPr>
      <w:numPr>
        <w:ilvl w:val="0"/>
        <w:numId w:val="10"/>
      </w:numPr>
      <w:spacing w:before="60"/>
    </w:pPr>
    <w:rPr>
      <w:bCs/>
      <w:sz w:val="22"/>
      <w:szCs w:val="24"/>
    </w:rPr>
  </w:style>
  <w:style w:type="paragraph" w:styleId="1018">
    <w:name w:val="Body Text Indent 2"/>
    <w:basedOn w:val="818"/>
    <w:pPr>
      <w:ind w:left="-540" w:firstLine="0"/>
      <w:jc w:val="center"/>
      <w:spacing w:line="240" w:lineRule="auto"/>
    </w:pPr>
    <w:rPr>
      <w:sz w:val="24"/>
    </w:rPr>
  </w:style>
  <w:style w:type="paragraph" w:styleId="1019" w:customStyle="1">
    <w:name w:val="Normal1"/>
    <w:pPr>
      <w:ind w:firstLine="400"/>
      <w:jc w:val="both"/>
      <w:widowControl w:val="off"/>
    </w:pPr>
    <w:rPr>
      <w:sz w:val="24"/>
    </w:rPr>
  </w:style>
  <w:style w:type="character" w:styleId="1020">
    <w:name w:val="Strong"/>
    <w:qFormat/>
    <w:rPr>
      <w:b/>
      <w:bCs/>
    </w:rPr>
  </w:style>
  <w:style w:type="paragraph" w:styleId="1021" w:customStyle="1">
    <w:name w:val="xl34"/>
    <w:basedOn w:val="818"/>
    <w:pPr>
      <w:ind w:firstLine="0"/>
      <w:jc w:val="left"/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Arial Unicode MS" w:hAnsi="Arial Unicode MS" w:eastAsia="Arial Unicode MS" w:cs="Arial Unicode MS"/>
      <w:sz w:val="24"/>
      <w:szCs w:val="24"/>
    </w:rPr>
  </w:style>
  <w:style w:type="character" w:styleId="1022" w:customStyle="1">
    <w:name w:val="Верхний колонтитул Знак"/>
    <w:link w:val="850"/>
    <w:uiPriority w:val="99"/>
    <w:rPr>
      <w:sz w:val="28"/>
      <w:lang w:val="ru-RU" w:eastAsia="ru-RU" w:bidi="ar-SA"/>
    </w:rPr>
  </w:style>
  <w:style w:type="paragraph" w:styleId="1023" w:customStyle="1">
    <w:name w:val="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4" w:customStyle="1">
    <w:name w:val="Пункт Знак1"/>
    <w:link w:val="1011"/>
    <w:rPr>
      <w:b/>
      <w:sz w:val="28"/>
      <w:szCs w:val="28"/>
      <w:lang w:val="ru-RU" w:eastAsia="ru-RU" w:bidi="ar-SA"/>
    </w:rPr>
  </w:style>
  <w:style w:type="paragraph" w:styleId="1025" w:customStyle="1">
    <w:name w:val="Знак Знак Знак1 Знак Знак Знак Знак Знак Знак Знак"/>
    <w:basedOn w:val="818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6" w:customStyle="1">
    <w:name w:val="Знак Знак Знак 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paragraph" w:styleId="1027" w:customStyle="1">
    <w:name w:val="Ариал"/>
    <w:basedOn w:val="818"/>
    <w:pPr>
      <w:ind w:firstLine="851"/>
      <w:spacing w:before="120" w:after="120"/>
    </w:pPr>
    <w:rPr>
      <w:rFonts w:ascii="Arial" w:hAnsi="Arial" w:cs="Arial"/>
      <w:sz w:val="24"/>
      <w:szCs w:val="24"/>
    </w:rPr>
  </w:style>
  <w:style w:type="paragraph" w:styleId="1028" w:customStyle="1">
    <w:name w:val="Знак Знак Знак Знак Знак Знак Знак"/>
    <w:basedOn w:val="818"/>
    <w:pPr>
      <w:ind w:firstLine="0"/>
      <w:jc w:val="left"/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lang w:val="en-US" w:eastAsia="en-US"/>
    </w:rPr>
  </w:style>
  <w:style w:type="character" w:styleId="1029" w:customStyle="1">
    <w:name w:val="Нижний колонтитул Знак"/>
    <w:link w:val="852"/>
    <w:uiPriority w:val="99"/>
    <w:rPr>
      <w:sz w:val="28"/>
    </w:rPr>
  </w:style>
  <w:style w:type="character" w:styleId="1030" w:customStyle="1">
    <w:name w:val="Текст выноски Знак"/>
    <w:link w:val="1008"/>
    <w:uiPriority w:val="99"/>
    <w:semiHidden/>
    <w:rPr>
      <w:rFonts w:ascii="Tahoma" w:hAnsi="Tahoma" w:cs="Tahoma"/>
      <w:sz w:val="16"/>
      <w:szCs w:val="16"/>
    </w:rPr>
  </w:style>
  <w:style w:type="paragraph" w:styleId="1031">
    <w:name w:val="Normal (Web)"/>
    <w:basedOn w:val="818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2" w:customStyle="1">
    <w:name w:val="msonormal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3" w:customStyle="1">
    <w:name w:val="cxspmiddle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4" w:customStyle="1">
    <w:name w:val="msonospacing_mr_css_attr"/>
    <w:basedOn w:val="818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35" w:customStyle="1">
    <w:name w:val="Обычный1"/>
    <w:pPr>
      <w:ind w:firstLine="400"/>
      <w:jc w:val="both"/>
      <w:widowControl w:val="off"/>
    </w:pPr>
    <w:rPr>
      <w:sz w:val="24"/>
    </w:rPr>
  </w:style>
  <w:style w:type="paragraph" w:styleId="1036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3_Абзац списка;таблица"/>
    <w:uiPriority w:val="34"/>
    <w:qFormat/>
    <w:pPr>
      <w:contextualSpacing/>
      <w:ind w:left="720" w:firstLine="567"/>
      <w:jc w:val="both"/>
      <w:spacing w:line="360" w:lineRule="auto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sz w:val="28"/>
      <w:lang w:eastAsia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FB8775-44D2-4D3E-90A8-7CD6296CE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energy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creator>skp</dc:creator>
  <cp:lastModifiedBy>fedotychevavs</cp:lastModifiedBy>
  <cp:revision>168</cp:revision>
  <dcterms:created xsi:type="dcterms:W3CDTF">2024-09-26T10:02:00Z</dcterms:created>
  <dcterms:modified xsi:type="dcterms:W3CDTF">2026-05-28T08:37:15Z</dcterms:modified>
  <cp:version>917504</cp:version>
</cp:coreProperties>
</file>